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9B" w:rsidRDefault="00EE749B">
      <w:pPr>
        <w:pStyle w:val="normal0"/>
        <w:spacing w:line="276" w:lineRule="auto"/>
        <w:rPr>
          <w:rFonts w:ascii="Arial" w:eastAsia="Arial" w:hAnsi="Arial" w:cs="Arial"/>
          <w:sz w:val="22"/>
          <w:szCs w:val="22"/>
        </w:rPr>
      </w:pPr>
      <w:bookmarkStart w:id="0" w:name="_GoBack"/>
      <w:bookmarkEnd w:id="0"/>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960"/>
        <w:gridCol w:w="3870"/>
      </w:tblGrid>
      <w:tr w:rsidR="00EE749B">
        <w:tc>
          <w:tcPr>
            <w:tcW w:w="5868" w:type="dxa"/>
            <w:gridSpan w:val="2"/>
            <w:vAlign w:val="center"/>
          </w:tcPr>
          <w:p w:rsidR="00EE749B" w:rsidRDefault="00C21C2F">
            <w:pPr>
              <w:pStyle w:val="Heading4"/>
              <w:rPr>
                <w:sz w:val="32"/>
                <w:szCs w:val="32"/>
              </w:rPr>
            </w:pPr>
            <w:r>
              <w:rPr>
                <w:sz w:val="32"/>
                <w:szCs w:val="32"/>
              </w:rPr>
              <w:t>OHEF SHOLOM TEMPLE</w:t>
            </w:r>
          </w:p>
        </w:tc>
        <w:tc>
          <w:tcPr>
            <w:tcW w:w="3870" w:type="dxa"/>
            <w:vAlign w:val="center"/>
          </w:tcPr>
          <w:p w:rsidR="00EE749B" w:rsidRDefault="00C21C2F">
            <w:pPr>
              <w:pStyle w:val="Heading1"/>
            </w:pPr>
            <w:r>
              <w:t>Policy and Procedure</w:t>
            </w:r>
          </w:p>
        </w:tc>
      </w:tr>
      <w:tr w:rsidR="00EE749B">
        <w:tc>
          <w:tcPr>
            <w:tcW w:w="1908" w:type="dxa"/>
            <w:vAlign w:val="center"/>
          </w:tcPr>
          <w:p w:rsidR="00EE749B" w:rsidRDefault="00C21C2F">
            <w:pPr>
              <w:pStyle w:val="normal0"/>
              <w:jc w:val="right"/>
              <w:rPr>
                <w:rFonts w:ascii="Times New Roman" w:eastAsia="Times New Roman" w:hAnsi="Times New Roman" w:cs="Times New Roman"/>
                <w:b/>
              </w:rPr>
            </w:pPr>
            <w:r>
              <w:rPr>
                <w:rFonts w:ascii="Times New Roman" w:eastAsia="Times New Roman" w:hAnsi="Times New Roman" w:cs="Times New Roman"/>
                <w:b/>
              </w:rPr>
              <w:t>Name of Policy:</w:t>
            </w:r>
          </w:p>
        </w:tc>
        <w:tc>
          <w:tcPr>
            <w:tcW w:w="7830" w:type="dxa"/>
            <w:gridSpan w:val="2"/>
          </w:tcPr>
          <w:p w:rsidR="00EE749B" w:rsidRDefault="00C21C2F">
            <w:pPr>
              <w:pStyle w:val="normal0"/>
              <w:rPr>
                <w:rFonts w:ascii="Times New Roman" w:eastAsia="Times New Roman" w:hAnsi="Times New Roman" w:cs="Times New Roman"/>
              </w:rPr>
            </w:pPr>
            <w:r>
              <w:rPr>
                <w:rFonts w:ascii="Times New Roman" w:eastAsia="Times New Roman" w:hAnsi="Times New Roman" w:cs="Times New Roman"/>
              </w:rPr>
              <w:t>Confidentiality &amp; Privacy</w:t>
            </w:r>
          </w:p>
        </w:tc>
      </w:tr>
      <w:tr w:rsidR="00EE749B">
        <w:tc>
          <w:tcPr>
            <w:tcW w:w="1908" w:type="dxa"/>
          </w:tcPr>
          <w:p w:rsidR="00EE749B" w:rsidRDefault="00C21C2F">
            <w:pPr>
              <w:pStyle w:val="normal0"/>
              <w:jc w:val="right"/>
              <w:rPr>
                <w:rFonts w:ascii="Times New Roman" w:eastAsia="Times New Roman" w:hAnsi="Times New Roman" w:cs="Times New Roman"/>
                <w:b/>
              </w:rPr>
            </w:pPr>
            <w:r>
              <w:rPr>
                <w:rFonts w:ascii="Times New Roman" w:eastAsia="Times New Roman" w:hAnsi="Times New Roman" w:cs="Times New Roman"/>
                <w:b/>
              </w:rPr>
              <w:t>Policy Number:</w:t>
            </w:r>
          </w:p>
        </w:tc>
        <w:tc>
          <w:tcPr>
            <w:tcW w:w="7830" w:type="dxa"/>
            <w:gridSpan w:val="2"/>
          </w:tcPr>
          <w:p w:rsidR="00EE749B" w:rsidRDefault="00C21C2F">
            <w:pPr>
              <w:pStyle w:val="normal0"/>
              <w:rPr>
                <w:rFonts w:ascii="Times New Roman" w:eastAsia="Times New Roman" w:hAnsi="Times New Roman" w:cs="Times New Roman"/>
              </w:rPr>
            </w:pPr>
            <w:r>
              <w:rPr>
                <w:rFonts w:ascii="Times New Roman" w:eastAsia="Times New Roman" w:hAnsi="Times New Roman" w:cs="Times New Roman"/>
              </w:rPr>
              <w:t>BOARD – 001</w:t>
            </w:r>
          </w:p>
        </w:tc>
      </w:tr>
      <w:tr w:rsidR="00EE749B">
        <w:tc>
          <w:tcPr>
            <w:tcW w:w="1908" w:type="dxa"/>
          </w:tcPr>
          <w:p w:rsidR="00EE749B" w:rsidRDefault="00C21C2F">
            <w:pPr>
              <w:pStyle w:val="normal0"/>
              <w:jc w:val="right"/>
              <w:rPr>
                <w:rFonts w:ascii="Times New Roman" w:eastAsia="Times New Roman" w:hAnsi="Times New Roman" w:cs="Times New Roman"/>
                <w:b/>
              </w:rPr>
            </w:pPr>
            <w:r>
              <w:rPr>
                <w:rFonts w:ascii="Times New Roman" w:eastAsia="Times New Roman" w:hAnsi="Times New Roman" w:cs="Times New Roman"/>
                <w:b/>
              </w:rPr>
              <w:t>Department:</w:t>
            </w:r>
          </w:p>
        </w:tc>
        <w:tc>
          <w:tcPr>
            <w:tcW w:w="7830" w:type="dxa"/>
            <w:gridSpan w:val="2"/>
            <w:vAlign w:val="center"/>
          </w:tcPr>
          <w:p w:rsidR="00EE749B" w:rsidRDefault="00C21C2F">
            <w:pPr>
              <w:pStyle w:val="normal0"/>
              <w:rPr>
                <w:rFonts w:ascii="Times New Roman" w:eastAsia="Times New Roman" w:hAnsi="Times New Roman" w:cs="Times New Roman"/>
              </w:rPr>
            </w:pPr>
            <w:r>
              <w:rPr>
                <w:rFonts w:ascii="Times New Roman" w:eastAsia="Times New Roman" w:hAnsi="Times New Roman" w:cs="Times New Roman"/>
              </w:rPr>
              <w:t>Board of Directors</w:t>
            </w:r>
          </w:p>
        </w:tc>
      </w:tr>
      <w:tr w:rsidR="00EE749B">
        <w:trPr>
          <w:trHeight w:val="540"/>
        </w:trPr>
        <w:tc>
          <w:tcPr>
            <w:tcW w:w="1908" w:type="dxa"/>
          </w:tcPr>
          <w:p w:rsidR="00EE749B" w:rsidRDefault="00C21C2F">
            <w:pPr>
              <w:pStyle w:val="normal0"/>
              <w:rPr>
                <w:rFonts w:ascii="Times New Roman" w:eastAsia="Times New Roman" w:hAnsi="Times New Roman" w:cs="Times New Roman"/>
                <w:b/>
              </w:rPr>
            </w:pPr>
            <w:r>
              <w:rPr>
                <w:rFonts w:ascii="Times New Roman" w:eastAsia="Times New Roman" w:hAnsi="Times New Roman" w:cs="Times New Roman"/>
                <w:b/>
              </w:rPr>
              <w:t>Purpose:</w:t>
            </w:r>
          </w:p>
        </w:tc>
        <w:tc>
          <w:tcPr>
            <w:tcW w:w="7830" w:type="dxa"/>
            <w:gridSpan w:val="2"/>
          </w:tcPr>
          <w:p w:rsidR="00EE749B" w:rsidRDefault="00C21C2F">
            <w:pPr>
              <w:pStyle w:val="normal0"/>
              <w:rPr>
                <w:rFonts w:ascii="Times New Roman" w:eastAsia="Times New Roman" w:hAnsi="Times New Roman" w:cs="Times New Roman"/>
              </w:rPr>
            </w:pPr>
            <w:r>
              <w:rPr>
                <w:rFonts w:ascii="Times New Roman" w:eastAsia="Times New Roman" w:hAnsi="Times New Roman" w:cs="Times New Roman"/>
              </w:rPr>
              <w:t>The proper governance and operation of Ohef Sholom Temple (“Temple”) requires Board directors, officers, committee members, Clergy, employees and independent contractors (“Individuals”) working on behalf of the Temple to maintain confidential information c</w:t>
            </w:r>
            <w:r>
              <w:rPr>
                <w:rFonts w:ascii="Times New Roman" w:eastAsia="Times New Roman" w:hAnsi="Times New Roman" w:cs="Times New Roman"/>
              </w:rPr>
              <w:t>onveyed to them regarding business conducted for the Temple.  The Temple shall ensure through written documentation that all of these individuals are informed and have agreed to the requirements for nondisclosure of confidential and/or proprietary informat</w:t>
            </w:r>
            <w:r>
              <w:rPr>
                <w:rFonts w:ascii="Times New Roman" w:eastAsia="Times New Roman" w:hAnsi="Times New Roman" w:cs="Times New Roman"/>
              </w:rPr>
              <w:t>ion.</w:t>
            </w:r>
            <w:r>
              <w:t xml:space="preserve">  T</w:t>
            </w:r>
            <w:r>
              <w:rPr>
                <w:rFonts w:ascii="Times New Roman" w:eastAsia="Times New Roman" w:hAnsi="Times New Roman" w:cs="Times New Roman"/>
              </w:rPr>
              <w:t>he thrust of the Confidentiality and Privacy is both practical/specific and process/interpersonal.  Most practical application is for the assurance of confidentiality of anything discussed at an Executive Session of the Board, and by definition, and</w:t>
            </w:r>
            <w:r>
              <w:rPr>
                <w:rFonts w:ascii="Times New Roman" w:eastAsia="Times New Roman" w:hAnsi="Times New Roman" w:cs="Times New Roman"/>
              </w:rPr>
              <w:t xml:space="preserve"> signing an agreement operationalizes that requirement.</w:t>
            </w:r>
          </w:p>
        </w:tc>
      </w:tr>
      <w:tr w:rsidR="00EE749B">
        <w:tc>
          <w:tcPr>
            <w:tcW w:w="1908" w:type="dxa"/>
          </w:tcPr>
          <w:p w:rsidR="00EE749B" w:rsidRDefault="00C21C2F">
            <w:pPr>
              <w:pStyle w:val="normal0"/>
              <w:rPr>
                <w:rFonts w:ascii="Times New Roman" w:eastAsia="Times New Roman" w:hAnsi="Times New Roman" w:cs="Times New Roman"/>
                <w:b/>
              </w:rPr>
            </w:pPr>
            <w:r>
              <w:rPr>
                <w:rFonts w:ascii="Times New Roman" w:eastAsia="Times New Roman" w:hAnsi="Times New Roman" w:cs="Times New Roman"/>
                <w:b/>
              </w:rPr>
              <w:t xml:space="preserve">Effective Date: </w:t>
            </w:r>
          </w:p>
        </w:tc>
        <w:tc>
          <w:tcPr>
            <w:tcW w:w="7830" w:type="dxa"/>
            <w:gridSpan w:val="2"/>
            <w:vAlign w:val="center"/>
          </w:tcPr>
          <w:p w:rsidR="00EE749B" w:rsidRDefault="00EE749B">
            <w:pPr>
              <w:pStyle w:val="normal0"/>
              <w:rPr>
                <w:rFonts w:ascii="Times New Roman" w:eastAsia="Times New Roman" w:hAnsi="Times New Roman" w:cs="Times New Roman"/>
              </w:rPr>
            </w:pPr>
          </w:p>
        </w:tc>
      </w:tr>
      <w:tr w:rsidR="00EE749B">
        <w:tc>
          <w:tcPr>
            <w:tcW w:w="1908" w:type="dxa"/>
          </w:tcPr>
          <w:p w:rsidR="00EE749B" w:rsidRDefault="00C21C2F">
            <w:pPr>
              <w:pStyle w:val="normal0"/>
              <w:rPr>
                <w:rFonts w:ascii="Times New Roman" w:eastAsia="Times New Roman" w:hAnsi="Times New Roman" w:cs="Times New Roman"/>
                <w:b/>
              </w:rPr>
            </w:pPr>
            <w:r>
              <w:rPr>
                <w:rFonts w:ascii="Times New Roman" w:eastAsia="Times New Roman" w:hAnsi="Times New Roman" w:cs="Times New Roman"/>
                <w:b/>
              </w:rPr>
              <w:t>Last Revision Date:</w:t>
            </w:r>
          </w:p>
        </w:tc>
        <w:tc>
          <w:tcPr>
            <w:tcW w:w="7830" w:type="dxa"/>
            <w:gridSpan w:val="2"/>
            <w:vAlign w:val="center"/>
          </w:tcPr>
          <w:p w:rsidR="00EE749B" w:rsidRDefault="00EE749B">
            <w:pPr>
              <w:pStyle w:val="normal0"/>
              <w:rPr>
                <w:rFonts w:ascii="Times New Roman" w:eastAsia="Times New Roman" w:hAnsi="Times New Roman" w:cs="Times New Roman"/>
              </w:rPr>
            </w:pPr>
          </w:p>
        </w:tc>
      </w:tr>
    </w:tbl>
    <w:p w:rsidR="00EE749B" w:rsidRDefault="00EE749B">
      <w:pPr>
        <w:pStyle w:val="normal0"/>
        <w:rPr>
          <w:rFonts w:ascii="Times New Roman" w:eastAsia="Times New Roman" w:hAnsi="Times New Roman" w:cs="Times New Roman"/>
        </w:rPr>
      </w:pPr>
    </w:p>
    <w:tbl>
      <w:tblPr>
        <w:tblStyle w:val="a0"/>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830"/>
      </w:tblGrid>
      <w:tr w:rsidR="00EE749B">
        <w:trPr>
          <w:trHeight w:val="860"/>
        </w:trPr>
        <w:tc>
          <w:tcPr>
            <w:tcW w:w="1908" w:type="dxa"/>
            <w:vMerge w:val="restart"/>
          </w:tcPr>
          <w:p w:rsidR="00EE749B" w:rsidRDefault="00C21C2F">
            <w:pPr>
              <w:pStyle w:val="normal0"/>
              <w:rPr>
                <w:rFonts w:ascii="Times New Roman" w:eastAsia="Times New Roman" w:hAnsi="Times New Roman" w:cs="Times New Roman"/>
                <w:b/>
              </w:rPr>
            </w:pPr>
            <w:r>
              <w:rPr>
                <w:rFonts w:ascii="Times New Roman" w:eastAsia="Times New Roman" w:hAnsi="Times New Roman" w:cs="Times New Roman"/>
                <w:b/>
              </w:rPr>
              <w:t>Required Signatures:</w:t>
            </w:r>
          </w:p>
        </w:tc>
        <w:tc>
          <w:tcPr>
            <w:tcW w:w="7830" w:type="dxa"/>
          </w:tcPr>
          <w:p w:rsidR="00EE749B" w:rsidRDefault="00EE749B">
            <w:pPr>
              <w:pStyle w:val="normal0"/>
              <w:pBdr>
                <w:bottom w:val="single" w:sz="12" w:space="1" w:color="000000"/>
              </w:pBdr>
              <w:jc w:val="center"/>
              <w:rPr>
                <w:rFonts w:ascii="Times New Roman" w:eastAsia="Times New Roman" w:hAnsi="Times New Roman" w:cs="Times New Roman"/>
              </w:rPr>
            </w:pPr>
          </w:p>
          <w:p w:rsidR="00EE749B" w:rsidRDefault="00EE749B">
            <w:pPr>
              <w:pStyle w:val="normal0"/>
              <w:pBdr>
                <w:bottom w:val="single" w:sz="12" w:space="1" w:color="000000"/>
              </w:pBdr>
              <w:jc w:val="center"/>
              <w:rPr>
                <w:rFonts w:ascii="Times New Roman" w:eastAsia="Times New Roman" w:hAnsi="Times New Roman" w:cs="Times New Roman"/>
              </w:rPr>
            </w:pPr>
          </w:p>
          <w:p w:rsidR="00EE749B" w:rsidRDefault="00C21C2F">
            <w:pPr>
              <w:pStyle w:val="normal0"/>
              <w:jc w:val="center"/>
              <w:rPr>
                <w:rFonts w:ascii="Times New Roman" w:eastAsia="Times New Roman" w:hAnsi="Times New Roman" w:cs="Times New Roman"/>
              </w:rPr>
            </w:pPr>
            <w:r>
              <w:rPr>
                <w:rFonts w:ascii="Times New Roman" w:eastAsia="Times New Roman" w:hAnsi="Times New Roman" w:cs="Times New Roman"/>
              </w:rPr>
              <w:t>Board President</w:t>
            </w:r>
          </w:p>
        </w:tc>
      </w:tr>
      <w:tr w:rsidR="00EE749B">
        <w:trPr>
          <w:trHeight w:val="860"/>
        </w:trPr>
        <w:tc>
          <w:tcPr>
            <w:tcW w:w="1908" w:type="dxa"/>
            <w:vMerge/>
          </w:tcPr>
          <w:p w:rsidR="00EE749B" w:rsidRDefault="00EE749B">
            <w:pPr>
              <w:pStyle w:val="normal0"/>
              <w:rPr>
                <w:rFonts w:ascii="Times New Roman" w:eastAsia="Times New Roman" w:hAnsi="Times New Roman" w:cs="Times New Roman"/>
                <w:b/>
              </w:rPr>
            </w:pPr>
          </w:p>
        </w:tc>
        <w:tc>
          <w:tcPr>
            <w:tcW w:w="7830" w:type="dxa"/>
          </w:tcPr>
          <w:p w:rsidR="00EE749B" w:rsidRDefault="00EE749B">
            <w:pPr>
              <w:pStyle w:val="normal0"/>
              <w:pBdr>
                <w:bottom w:val="single" w:sz="12" w:space="1" w:color="000000"/>
              </w:pBdr>
              <w:jc w:val="center"/>
              <w:rPr>
                <w:rFonts w:ascii="Times New Roman" w:eastAsia="Times New Roman" w:hAnsi="Times New Roman" w:cs="Times New Roman"/>
              </w:rPr>
            </w:pPr>
          </w:p>
          <w:p w:rsidR="00EE749B" w:rsidRDefault="00EE749B">
            <w:pPr>
              <w:pStyle w:val="normal0"/>
              <w:pBdr>
                <w:bottom w:val="single" w:sz="12" w:space="1" w:color="000000"/>
              </w:pBdr>
              <w:jc w:val="center"/>
              <w:rPr>
                <w:rFonts w:ascii="Times New Roman" w:eastAsia="Times New Roman" w:hAnsi="Times New Roman" w:cs="Times New Roman"/>
              </w:rPr>
            </w:pPr>
          </w:p>
          <w:p w:rsidR="00EE749B" w:rsidRDefault="00C21C2F">
            <w:pPr>
              <w:pStyle w:val="normal0"/>
              <w:jc w:val="center"/>
              <w:rPr>
                <w:rFonts w:ascii="Times New Roman" w:eastAsia="Times New Roman" w:hAnsi="Times New Roman" w:cs="Times New Roman"/>
              </w:rPr>
            </w:pPr>
            <w:r>
              <w:rPr>
                <w:rFonts w:ascii="Times New Roman" w:eastAsia="Times New Roman" w:hAnsi="Times New Roman" w:cs="Times New Roman"/>
              </w:rPr>
              <w:t>Board Secretary</w:t>
            </w:r>
          </w:p>
        </w:tc>
      </w:tr>
    </w:tbl>
    <w:p w:rsidR="00EE749B" w:rsidRDefault="00EE749B">
      <w:pPr>
        <w:pStyle w:val="normal0"/>
      </w:pPr>
    </w:p>
    <w:tbl>
      <w:tblPr>
        <w:tblStyle w:val="a1"/>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8280"/>
      </w:tblGrid>
      <w:tr w:rsidR="00EE749B">
        <w:trPr>
          <w:trHeight w:val="440"/>
        </w:trPr>
        <w:tc>
          <w:tcPr>
            <w:tcW w:w="1458" w:type="dxa"/>
          </w:tcPr>
          <w:p w:rsidR="00EE749B" w:rsidRDefault="00C21C2F">
            <w:pPr>
              <w:pStyle w:val="normal0"/>
              <w:rPr>
                <w:rFonts w:ascii="Times New Roman" w:eastAsia="Times New Roman" w:hAnsi="Times New Roman" w:cs="Times New Roman"/>
                <w:b/>
              </w:rPr>
            </w:pPr>
            <w:r>
              <w:rPr>
                <w:rFonts w:ascii="Times New Roman" w:eastAsia="Times New Roman" w:hAnsi="Times New Roman" w:cs="Times New Roman"/>
                <w:b/>
              </w:rPr>
              <w:t>Definitions:</w:t>
            </w:r>
          </w:p>
        </w:tc>
        <w:tc>
          <w:tcPr>
            <w:tcW w:w="8280" w:type="dxa"/>
          </w:tcPr>
          <w:p w:rsidR="00EE749B" w:rsidRDefault="00EE749B">
            <w:pPr>
              <w:pStyle w:val="normal0"/>
              <w:rPr>
                <w:rFonts w:ascii="Times New Roman" w:eastAsia="Times New Roman" w:hAnsi="Times New Roman" w:cs="Times New Roman"/>
                <w:b/>
              </w:rPr>
            </w:pPr>
          </w:p>
          <w:p w:rsidR="00EE749B" w:rsidRDefault="00EE749B">
            <w:pPr>
              <w:pStyle w:val="normal0"/>
              <w:rPr>
                <w:rFonts w:ascii="Times New Roman" w:eastAsia="Times New Roman" w:hAnsi="Times New Roman" w:cs="Times New Roman"/>
              </w:rPr>
            </w:pPr>
          </w:p>
        </w:tc>
      </w:tr>
    </w:tbl>
    <w:p w:rsidR="00EE749B" w:rsidRDefault="00EE749B">
      <w:pPr>
        <w:pStyle w:val="normal0"/>
      </w:pPr>
    </w:p>
    <w:tbl>
      <w:tblPr>
        <w:tblStyle w:val="a2"/>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8280"/>
      </w:tblGrid>
      <w:tr w:rsidR="00EE749B">
        <w:trPr>
          <w:trHeight w:val="240"/>
        </w:trPr>
        <w:tc>
          <w:tcPr>
            <w:tcW w:w="1458" w:type="dxa"/>
          </w:tcPr>
          <w:p w:rsidR="00EE749B" w:rsidRDefault="00C21C2F">
            <w:pPr>
              <w:pStyle w:val="normal0"/>
              <w:rPr>
                <w:rFonts w:ascii="Times New Roman" w:eastAsia="Times New Roman" w:hAnsi="Times New Roman" w:cs="Times New Roman"/>
                <w:b/>
              </w:rPr>
            </w:pPr>
            <w:r>
              <w:rPr>
                <w:rFonts w:ascii="Times New Roman" w:eastAsia="Times New Roman" w:hAnsi="Times New Roman" w:cs="Times New Roman"/>
                <w:b/>
              </w:rPr>
              <w:t>Policy:</w:t>
            </w:r>
          </w:p>
        </w:tc>
        <w:tc>
          <w:tcPr>
            <w:tcW w:w="8280" w:type="dxa"/>
            <w:vAlign w:val="center"/>
          </w:tcPr>
          <w:p w:rsidR="00EE749B" w:rsidRDefault="00C21C2F">
            <w:pPr>
              <w:pStyle w:val="normal0"/>
              <w:numPr>
                <w:ilvl w:val="0"/>
                <w:numId w:val="2"/>
              </w:numPr>
              <w:tabs>
                <w:tab w:val="left" w:pos="-1440"/>
              </w:tabs>
              <w:ind w:left="342"/>
              <w:contextualSpacing/>
              <w:rPr>
                <w:rFonts w:ascii="Times New Roman" w:eastAsia="Times New Roman" w:hAnsi="Times New Roman" w:cs="Times New Roman"/>
              </w:rPr>
            </w:pPr>
            <w:r>
              <w:rPr>
                <w:rFonts w:ascii="Times New Roman" w:eastAsia="Times New Roman" w:hAnsi="Times New Roman" w:cs="Times New Roman"/>
              </w:rPr>
              <w:t>The Individuals required to meet the requirements of this Confidentiality &amp; Privacy policy shall include Board directors, Officers, Committee and Work Group members, Clergy, employees and independent contractors.</w:t>
            </w:r>
          </w:p>
          <w:p w:rsidR="00EE749B" w:rsidRDefault="00EE749B">
            <w:pPr>
              <w:pStyle w:val="normal0"/>
              <w:tabs>
                <w:tab w:val="left" w:pos="-1440"/>
              </w:tabs>
              <w:ind w:left="342"/>
              <w:rPr>
                <w:rFonts w:ascii="Times New Roman" w:eastAsia="Times New Roman" w:hAnsi="Times New Roman" w:cs="Times New Roman"/>
              </w:rPr>
            </w:pPr>
          </w:p>
          <w:p w:rsidR="00EE749B" w:rsidRDefault="00C21C2F">
            <w:pPr>
              <w:pStyle w:val="normal0"/>
              <w:numPr>
                <w:ilvl w:val="0"/>
                <w:numId w:val="2"/>
              </w:numPr>
              <w:tabs>
                <w:tab w:val="left" w:pos="-1440"/>
              </w:tabs>
              <w:ind w:left="342"/>
              <w:contextualSpacing/>
              <w:rPr>
                <w:rFonts w:ascii="Times New Roman" w:eastAsia="Times New Roman" w:hAnsi="Times New Roman" w:cs="Times New Roman"/>
              </w:rPr>
            </w:pPr>
            <w:r>
              <w:rPr>
                <w:rFonts w:ascii="Times New Roman" w:eastAsia="Times New Roman" w:hAnsi="Times New Roman" w:cs="Times New Roman"/>
              </w:rPr>
              <w:t>All Individuals shall exercise the utmost care to not divulge confidential and proprietary information, which they may become aware of while in the course of performing their duties on behalf of the Temple.  In their dealings with and on behalf of the Temp</w:t>
            </w:r>
            <w:r>
              <w:rPr>
                <w:rFonts w:ascii="Times New Roman" w:eastAsia="Times New Roman" w:hAnsi="Times New Roman" w:cs="Times New Roman"/>
              </w:rPr>
              <w:t>le, they shall be held to a strict rule of confidentiality.</w:t>
            </w:r>
          </w:p>
          <w:p w:rsidR="00EE749B" w:rsidRDefault="00EE749B">
            <w:pPr>
              <w:pStyle w:val="normal0"/>
              <w:tabs>
                <w:tab w:val="left" w:pos="-1440"/>
              </w:tabs>
              <w:ind w:left="342"/>
              <w:rPr>
                <w:rFonts w:ascii="Times New Roman" w:eastAsia="Times New Roman" w:hAnsi="Times New Roman" w:cs="Times New Roman"/>
              </w:rPr>
            </w:pPr>
          </w:p>
          <w:p w:rsidR="00EE749B" w:rsidRDefault="00C21C2F">
            <w:pPr>
              <w:pStyle w:val="normal0"/>
              <w:numPr>
                <w:ilvl w:val="0"/>
                <w:numId w:val="2"/>
              </w:numPr>
              <w:tabs>
                <w:tab w:val="left" w:pos="-1440"/>
              </w:tabs>
              <w:ind w:left="342"/>
              <w:contextualSpacing/>
              <w:rPr>
                <w:rFonts w:ascii="Times New Roman" w:eastAsia="Times New Roman" w:hAnsi="Times New Roman" w:cs="Times New Roman"/>
              </w:rPr>
            </w:pPr>
            <w:r>
              <w:rPr>
                <w:rFonts w:ascii="Times New Roman" w:eastAsia="Times New Roman" w:hAnsi="Times New Roman" w:cs="Times New Roman"/>
              </w:rPr>
              <w:t>If any confusion or question arises as to whether a matter may be confidential and/or proprietary, The Individual shall seek resolution with the President of the Board before disclosing this info</w:t>
            </w:r>
            <w:r>
              <w:rPr>
                <w:rFonts w:ascii="Times New Roman" w:eastAsia="Times New Roman" w:hAnsi="Times New Roman" w:cs="Times New Roman"/>
              </w:rPr>
              <w:t xml:space="preserve">rmation.  </w:t>
            </w:r>
          </w:p>
          <w:p w:rsidR="00EE749B" w:rsidRDefault="00EE749B">
            <w:pPr>
              <w:pStyle w:val="normal0"/>
              <w:tabs>
                <w:tab w:val="left" w:pos="-1440"/>
              </w:tabs>
              <w:ind w:left="342"/>
              <w:rPr>
                <w:rFonts w:ascii="Times New Roman" w:eastAsia="Times New Roman" w:hAnsi="Times New Roman" w:cs="Times New Roman"/>
              </w:rPr>
            </w:pPr>
          </w:p>
          <w:p w:rsidR="00EE749B" w:rsidRDefault="00C21C2F">
            <w:pPr>
              <w:pStyle w:val="normal0"/>
              <w:numPr>
                <w:ilvl w:val="0"/>
                <w:numId w:val="2"/>
              </w:numPr>
              <w:tabs>
                <w:tab w:val="left" w:pos="-1440"/>
              </w:tabs>
              <w:ind w:left="360"/>
              <w:contextualSpacing/>
              <w:rPr>
                <w:rFonts w:ascii="Times New Roman" w:eastAsia="Times New Roman" w:hAnsi="Times New Roman" w:cs="Times New Roman"/>
              </w:rPr>
            </w:pPr>
            <w:r>
              <w:rPr>
                <w:rFonts w:ascii="Times New Roman" w:eastAsia="Times New Roman" w:hAnsi="Times New Roman" w:cs="Times New Roman"/>
              </w:rPr>
              <w:t xml:space="preserve">To assist Individuals, documents may be marked as confidential with the </w:t>
            </w:r>
            <w:r>
              <w:rPr>
                <w:rFonts w:ascii="Times New Roman" w:eastAsia="Times New Roman" w:hAnsi="Times New Roman" w:cs="Times New Roman"/>
              </w:rPr>
              <w:lastRenderedPageBreak/>
              <w:t xml:space="preserve">following, </w:t>
            </w:r>
            <w:r>
              <w:rPr>
                <w:rFonts w:ascii="Times New Roman" w:eastAsia="Times New Roman" w:hAnsi="Times New Roman" w:cs="Times New Roman"/>
                <w:i/>
              </w:rPr>
              <w:t>“Information contained in this document is confidential and proprietary and may not be disclosed without the prior written consent of Ohef Sholom Temple.”</w:t>
            </w:r>
            <w:r>
              <w:rPr>
                <w:rFonts w:ascii="Times New Roman" w:eastAsia="Times New Roman" w:hAnsi="Times New Roman" w:cs="Times New Roman"/>
              </w:rPr>
              <w:t xml:space="preserve">   </w:t>
            </w:r>
          </w:p>
          <w:p w:rsidR="00EE749B" w:rsidRDefault="00EE749B">
            <w:pPr>
              <w:pStyle w:val="normal0"/>
              <w:tabs>
                <w:tab w:val="left" w:pos="-1440"/>
              </w:tabs>
              <w:ind w:left="360"/>
              <w:rPr>
                <w:rFonts w:ascii="Times New Roman" w:eastAsia="Times New Roman" w:hAnsi="Times New Roman" w:cs="Times New Roman"/>
              </w:rPr>
            </w:pPr>
          </w:p>
          <w:p w:rsidR="00EE749B" w:rsidRDefault="00C21C2F">
            <w:pPr>
              <w:pStyle w:val="normal0"/>
              <w:numPr>
                <w:ilvl w:val="0"/>
                <w:numId w:val="2"/>
              </w:numPr>
              <w:tabs>
                <w:tab w:val="left" w:pos="-1440"/>
              </w:tabs>
              <w:ind w:left="360"/>
              <w:contextualSpacing/>
              <w:rPr>
                <w:rFonts w:ascii="Times New Roman" w:eastAsia="Times New Roman" w:hAnsi="Times New Roman" w:cs="Times New Roman"/>
              </w:rPr>
            </w:pPr>
            <w:r>
              <w:rPr>
                <w:rFonts w:ascii="Times New Roman" w:eastAsia="Times New Roman" w:hAnsi="Times New Roman" w:cs="Times New Roman"/>
              </w:rPr>
              <w:t>As regular Board meetings and Minutes, are open and available to the congregation, confidentiality is not the concern.  It is rather an issue of respect for privacy, awareness by all participants how they come across to the congregants and others, how they</w:t>
            </w:r>
            <w:r>
              <w:rPr>
                <w:rFonts w:ascii="Times New Roman" w:eastAsia="Times New Roman" w:hAnsi="Times New Roman" w:cs="Times New Roman"/>
              </w:rPr>
              <w:t xml:space="preserve"> answer any questions that may arise, how they present those issues, and how mindful they are about the impact of any information or opinions they pass on.  </w:t>
            </w:r>
          </w:p>
          <w:p w:rsidR="00EE749B" w:rsidRDefault="00EE749B">
            <w:pPr>
              <w:pStyle w:val="normal0"/>
              <w:tabs>
                <w:tab w:val="left" w:pos="-1440"/>
              </w:tabs>
              <w:ind w:left="360"/>
              <w:rPr>
                <w:rFonts w:ascii="Times New Roman" w:eastAsia="Times New Roman" w:hAnsi="Times New Roman" w:cs="Times New Roman"/>
              </w:rPr>
            </w:pPr>
          </w:p>
          <w:p w:rsidR="00EE749B" w:rsidRDefault="00C21C2F">
            <w:pPr>
              <w:pStyle w:val="normal0"/>
              <w:numPr>
                <w:ilvl w:val="0"/>
                <w:numId w:val="2"/>
              </w:numPr>
              <w:tabs>
                <w:tab w:val="left" w:pos="-1440"/>
              </w:tabs>
              <w:ind w:left="360"/>
              <w:contextualSpacing/>
              <w:rPr>
                <w:rFonts w:ascii="Times New Roman" w:eastAsia="Times New Roman" w:hAnsi="Times New Roman" w:cs="Times New Roman"/>
              </w:rPr>
            </w:pPr>
            <w:r>
              <w:rPr>
                <w:rFonts w:ascii="Times New Roman" w:eastAsia="Times New Roman" w:hAnsi="Times New Roman" w:cs="Times New Roman"/>
              </w:rPr>
              <w:t>At open Board meetings the impact of a confidentiality and privacy may be more about mindfulness,</w:t>
            </w:r>
            <w:r>
              <w:rPr>
                <w:rFonts w:ascii="Times New Roman" w:eastAsia="Times New Roman" w:hAnsi="Times New Roman" w:cs="Times New Roman"/>
              </w:rPr>
              <w:t xml:space="preserve"> respect, and awareness as an interpersonal function, rather than purely as a specific issue of dissemination of confidential information.</w:t>
            </w:r>
          </w:p>
        </w:tc>
      </w:tr>
    </w:tbl>
    <w:p w:rsidR="00EE749B" w:rsidRDefault="00EE749B">
      <w:pPr>
        <w:pStyle w:val="normal0"/>
        <w:rPr>
          <w:rFonts w:ascii="Times New Roman" w:eastAsia="Times New Roman" w:hAnsi="Times New Roman" w:cs="Times New Roman"/>
        </w:rPr>
      </w:pPr>
    </w:p>
    <w:tbl>
      <w:tblPr>
        <w:tblStyle w:val="a3"/>
        <w:tblW w:w="9738" w:type="dxa"/>
        <w:tblLayout w:type="fixed"/>
        <w:tblLook w:val="0000" w:firstRow="0" w:lastRow="0" w:firstColumn="0" w:lastColumn="0" w:noHBand="0" w:noVBand="0"/>
      </w:tblPr>
      <w:tblGrid>
        <w:gridCol w:w="1458"/>
        <w:gridCol w:w="8280"/>
      </w:tblGrid>
      <w:tr w:rsidR="00EE749B">
        <w:trPr>
          <w:trHeight w:val="4220"/>
        </w:trPr>
        <w:tc>
          <w:tcPr>
            <w:tcW w:w="1458" w:type="dxa"/>
            <w:tcBorders>
              <w:top w:val="single" w:sz="4" w:space="0" w:color="000000"/>
              <w:left w:val="single" w:sz="4" w:space="0" w:color="000000"/>
              <w:bottom w:val="single" w:sz="4" w:space="0" w:color="000000"/>
              <w:right w:val="single" w:sz="4" w:space="0" w:color="000000"/>
            </w:tcBorders>
          </w:tcPr>
          <w:p w:rsidR="00EE749B" w:rsidRDefault="00C21C2F">
            <w:pPr>
              <w:pStyle w:val="normal0"/>
              <w:jc w:val="right"/>
              <w:rPr>
                <w:rFonts w:ascii="Times New Roman" w:eastAsia="Times New Roman" w:hAnsi="Times New Roman" w:cs="Times New Roman"/>
                <w:b/>
              </w:rPr>
            </w:pPr>
            <w:r>
              <w:rPr>
                <w:rFonts w:ascii="Times New Roman" w:eastAsia="Times New Roman" w:hAnsi="Times New Roman" w:cs="Times New Roman"/>
                <w:b/>
              </w:rPr>
              <w:t>Procedure:</w:t>
            </w:r>
          </w:p>
        </w:tc>
        <w:tc>
          <w:tcPr>
            <w:tcW w:w="8280" w:type="dxa"/>
            <w:tcBorders>
              <w:top w:val="single" w:sz="4" w:space="0" w:color="000000"/>
              <w:left w:val="single" w:sz="4" w:space="0" w:color="000000"/>
              <w:bottom w:val="single" w:sz="4" w:space="0" w:color="000000"/>
              <w:right w:val="single" w:sz="4" w:space="0" w:color="000000"/>
            </w:tcBorders>
          </w:tcPr>
          <w:p w:rsidR="00EE749B" w:rsidRDefault="00C21C2F">
            <w:pPr>
              <w:pStyle w:val="normal0"/>
              <w:rPr>
                <w:rFonts w:ascii="Times New Roman" w:eastAsia="Times New Roman" w:hAnsi="Times New Roman" w:cs="Times New Roman"/>
              </w:rPr>
            </w:pPr>
            <w:r>
              <w:rPr>
                <w:rFonts w:ascii="Times New Roman" w:eastAsia="Times New Roman" w:hAnsi="Times New Roman" w:cs="Times New Roman"/>
                <w:u w:val="single"/>
              </w:rPr>
              <w:t>Annual Questionnaire/Removal</w:t>
            </w:r>
            <w:r>
              <w:rPr>
                <w:rFonts w:ascii="Times New Roman" w:eastAsia="Times New Roman" w:hAnsi="Times New Roman" w:cs="Times New Roman"/>
              </w:rPr>
              <w:t xml:space="preserve">.  </w:t>
            </w:r>
          </w:p>
          <w:p w:rsidR="00EE749B" w:rsidRDefault="00C21C2F">
            <w:pPr>
              <w:pStyle w:val="normal0"/>
              <w:numPr>
                <w:ilvl w:val="0"/>
                <w:numId w:val="1"/>
              </w:numPr>
              <w:ind w:left="702"/>
              <w:rPr>
                <w:rFonts w:ascii="Times New Roman" w:eastAsia="Times New Roman" w:hAnsi="Times New Roman" w:cs="Times New Roman"/>
              </w:rPr>
            </w:pPr>
            <w:r>
              <w:rPr>
                <w:rFonts w:ascii="Times New Roman" w:eastAsia="Times New Roman" w:hAnsi="Times New Roman" w:cs="Times New Roman"/>
              </w:rPr>
              <w:t>Annually, the President and Executive Director shall send to all individ</w:t>
            </w:r>
            <w:r>
              <w:rPr>
                <w:rFonts w:ascii="Times New Roman" w:eastAsia="Times New Roman" w:hAnsi="Times New Roman" w:cs="Times New Roman"/>
              </w:rPr>
              <w:t xml:space="preserve">uals a copy of this policy, together with an explanation and a Conflict of Interest Statement to be completed and returned (see attached form).  </w:t>
            </w:r>
          </w:p>
          <w:p w:rsidR="00EE749B" w:rsidRDefault="00EE749B">
            <w:pPr>
              <w:pStyle w:val="normal0"/>
              <w:ind w:left="702"/>
              <w:rPr>
                <w:rFonts w:ascii="Times New Roman" w:eastAsia="Times New Roman" w:hAnsi="Times New Roman" w:cs="Times New Roman"/>
              </w:rPr>
            </w:pPr>
          </w:p>
          <w:p w:rsidR="00EE749B" w:rsidRDefault="00C21C2F">
            <w:pPr>
              <w:pStyle w:val="normal0"/>
              <w:numPr>
                <w:ilvl w:val="0"/>
                <w:numId w:val="1"/>
              </w:numPr>
              <w:ind w:left="702"/>
              <w:rPr>
                <w:rFonts w:ascii="Times New Roman" w:eastAsia="Times New Roman" w:hAnsi="Times New Roman" w:cs="Times New Roman"/>
              </w:rPr>
            </w:pPr>
            <w:r>
              <w:rPr>
                <w:rFonts w:ascii="Times New Roman" w:eastAsia="Times New Roman" w:hAnsi="Times New Roman" w:cs="Times New Roman"/>
              </w:rPr>
              <w:t>An appropriate report shall be submitted to the Board of Directors concerning any interests so disclosed.  Any new Directors, officers, employees, agents, or consultants shall participate in a similar procedure and execute an agreement concurrent with assu</w:t>
            </w:r>
            <w:r>
              <w:rPr>
                <w:rFonts w:ascii="Times New Roman" w:eastAsia="Times New Roman" w:hAnsi="Times New Roman" w:cs="Times New Roman"/>
              </w:rPr>
              <w:t xml:space="preserve">mption of their responsibilities. </w:t>
            </w:r>
          </w:p>
          <w:p w:rsidR="00EE749B" w:rsidRDefault="00EE749B">
            <w:pPr>
              <w:pStyle w:val="normal0"/>
              <w:ind w:left="702"/>
              <w:rPr>
                <w:rFonts w:ascii="Times New Roman" w:eastAsia="Times New Roman" w:hAnsi="Times New Roman" w:cs="Times New Roman"/>
              </w:rPr>
            </w:pPr>
          </w:p>
          <w:p w:rsidR="00EE749B" w:rsidRDefault="00C21C2F">
            <w:pPr>
              <w:pStyle w:val="normal0"/>
              <w:numPr>
                <w:ilvl w:val="0"/>
                <w:numId w:val="1"/>
              </w:numPr>
              <w:ind w:left="702"/>
              <w:rPr>
                <w:rFonts w:ascii="Times New Roman" w:eastAsia="Times New Roman" w:hAnsi="Times New Roman" w:cs="Times New Roman"/>
              </w:rPr>
            </w:pPr>
            <w:r>
              <w:rPr>
                <w:rFonts w:ascii="Times New Roman" w:eastAsia="Times New Roman" w:hAnsi="Times New Roman" w:cs="Times New Roman"/>
              </w:rPr>
              <w:t>Based upon the sole discretion of the Board of Directors, any violation of this policy by a Director or officer may result in immediate removal from the Board of Directors or as an officer.  Violation of this policy by a</w:t>
            </w:r>
            <w:r>
              <w:rPr>
                <w:rFonts w:ascii="Times New Roman" w:eastAsia="Times New Roman" w:hAnsi="Times New Roman" w:cs="Times New Roman"/>
              </w:rPr>
              <w:t>n employee shall be deemed to be a "material breach" and a basis for termination of employment.</w:t>
            </w:r>
          </w:p>
          <w:p w:rsidR="00EE749B" w:rsidRDefault="00EE749B">
            <w:pPr>
              <w:pStyle w:val="normal0"/>
              <w:ind w:left="702"/>
              <w:rPr>
                <w:rFonts w:ascii="Times New Roman" w:eastAsia="Times New Roman" w:hAnsi="Times New Roman" w:cs="Times New Roman"/>
              </w:rPr>
            </w:pPr>
          </w:p>
          <w:p w:rsidR="00EE749B" w:rsidRDefault="00C21C2F">
            <w:pPr>
              <w:pStyle w:val="normal0"/>
              <w:numPr>
                <w:ilvl w:val="0"/>
                <w:numId w:val="1"/>
              </w:numPr>
              <w:ind w:left="702"/>
              <w:rPr>
                <w:rFonts w:ascii="Times New Roman" w:eastAsia="Times New Roman" w:hAnsi="Times New Roman" w:cs="Times New Roman"/>
              </w:rPr>
            </w:pPr>
            <w:r>
              <w:rPr>
                <w:rFonts w:ascii="Times New Roman" w:eastAsia="Times New Roman" w:hAnsi="Times New Roman" w:cs="Times New Roman"/>
              </w:rPr>
              <w:t>During all open meetings of the Board, if an item is determined to require a confidential discussion, The Chair will order the meeting to go into and Executive</w:t>
            </w:r>
            <w:r>
              <w:rPr>
                <w:rFonts w:ascii="Times New Roman" w:eastAsia="Times New Roman" w:hAnsi="Times New Roman" w:cs="Times New Roman"/>
              </w:rPr>
              <w:t xml:space="preserve"> Session.  Only voting members of the Board and, staff specifically requested to remain, shall be present. </w:t>
            </w:r>
          </w:p>
          <w:p w:rsidR="00EE749B" w:rsidRDefault="00EE749B">
            <w:pPr>
              <w:pStyle w:val="normal0"/>
              <w:ind w:left="702"/>
              <w:rPr>
                <w:rFonts w:ascii="Times New Roman" w:eastAsia="Times New Roman" w:hAnsi="Times New Roman" w:cs="Times New Roman"/>
              </w:rPr>
            </w:pPr>
          </w:p>
          <w:p w:rsidR="00EE749B" w:rsidRDefault="00C21C2F">
            <w:pPr>
              <w:pStyle w:val="normal0"/>
              <w:numPr>
                <w:ilvl w:val="0"/>
                <w:numId w:val="1"/>
              </w:numPr>
              <w:ind w:left="702"/>
              <w:rPr>
                <w:rFonts w:ascii="Times New Roman" w:eastAsia="Times New Roman" w:hAnsi="Times New Roman" w:cs="Times New Roman"/>
              </w:rPr>
            </w:pPr>
            <w:r>
              <w:rPr>
                <w:rFonts w:ascii="Times New Roman" w:eastAsia="Times New Roman" w:hAnsi="Times New Roman" w:cs="Times New Roman"/>
              </w:rPr>
              <w:t xml:space="preserve">When the Executive session is concluded, a determination shall be made as to what </w:t>
            </w:r>
            <w:proofErr w:type="gramStart"/>
            <w:r>
              <w:rPr>
                <w:rFonts w:ascii="Times New Roman" w:eastAsia="Times New Roman" w:hAnsi="Times New Roman" w:cs="Times New Roman"/>
              </w:rPr>
              <w:t>content  is</w:t>
            </w:r>
            <w:proofErr w:type="gramEnd"/>
            <w:r>
              <w:rPr>
                <w:rFonts w:ascii="Times New Roman" w:eastAsia="Times New Roman" w:hAnsi="Times New Roman" w:cs="Times New Roman"/>
              </w:rPr>
              <w:t xml:space="preserve"> to be recorded in the public minutes.  Confidential c</w:t>
            </w:r>
            <w:r>
              <w:rPr>
                <w:rFonts w:ascii="Times New Roman" w:eastAsia="Times New Roman" w:hAnsi="Times New Roman" w:cs="Times New Roman"/>
              </w:rPr>
              <w:t>ontent shall not be in the minutes and kept in a secure location with access limited to people with Confidentiality clearance.</w:t>
            </w:r>
          </w:p>
        </w:tc>
      </w:tr>
    </w:tbl>
    <w:p w:rsidR="00EE749B" w:rsidRDefault="00EE749B">
      <w:pPr>
        <w:pStyle w:val="normal0"/>
        <w:rPr>
          <w:rFonts w:ascii="Times New Roman" w:eastAsia="Times New Roman" w:hAnsi="Times New Roman" w:cs="Times New Roman"/>
        </w:rPr>
      </w:pPr>
    </w:p>
    <w:tbl>
      <w:tblPr>
        <w:tblStyle w:val="a4"/>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8280"/>
      </w:tblGrid>
      <w:tr w:rsidR="00EE749B">
        <w:trPr>
          <w:trHeight w:val="600"/>
        </w:trPr>
        <w:tc>
          <w:tcPr>
            <w:tcW w:w="1458" w:type="dxa"/>
          </w:tcPr>
          <w:p w:rsidR="00EE749B" w:rsidRDefault="00C21C2F">
            <w:pPr>
              <w:pStyle w:val="normal0"/>
              <w:jc w:val="right"/>
              <w:rPr>
                <w:rFonts w:ascii="Times New Roman" w:eastAsia="Times New Roman" w:hAnsi="Times New Roman" w:cs="Times New Roman"/>
                <w:b/>
              </w:rPr>
            </w:pPr>
            <w:r>
              <w:rPr>
                <w:rFonts w:ascii="Times New Roman" w:eastAsia="Times New Roman" w:hAnsi="Times New Roman" w:cs="Times New Roman"/>
                <w:b/>
              </w:rPr>
              <w:t>Related Policies:</w:t>
            </w:r>
          </w:p>
        </w:tc>
        <w:tc>
          <w:tcPr>
            <w:tcW w:w="8280" w:type="dxa"/>
          </w:tcPr>
          <w:p w:rsidR="00EE749B" w:rsidRDefault="00C21C2F">
            <w:pPr>
              <w:pStyle w:val="normal0"/>
              <w:widowControl/>
              <w:ind w:left="360" w:hanging="360"/>
              <w:rPr>
                <w:rFonts w:ascii="Times New Roman" w:eastAsia="Times New Roman" w:hAnsi="Times New Roman" w:cs="Times New Roman"/>
              </w:rPr>
            </w:pPr>
            <w:r>
              <w:rPr>
                <w:rFonts w:ascii="Times New Roman" w:eastAsia="Times New Roman" w:hAnsi="Times New Roman" w:cs="Times New Roman"/>
              </w:rPr>
              <w:t>Ohef Sholom Temple Confidentiality Agreement</w:t>
            </w:r>
          </w:p>
          <w:p w:rsidR="00EE749B" w:rsidRDefault="00C21C2F">
            <w:pPr>
              <w:pStyle w:val="normal0"/>
              <w:widowControl/>
              <w:ind w:left="360" w:hanging="360"/>
              <w:rPr>
                <w:rFonts w:ascii="Times New Roman" w:eastAsia="Times New Roman" w:hAnsi="Times New Roman" w:cs="Times New Roman"/>
              </w:rPr>
            </w:pPr>
            <w:r>
              <w:rPr>
                <w:rFonts w:ascii="Times New Roman" w:eastAsia="Times New Roman" w:hAnsi="Times New Roman" w:cs="Times New Roman"/>
              </w:rPr>
              <w:t>Confidentiality and Privacy Policies: An Introduction</w:t>
            </w:r>
          </w:p>
        </w:tc>
      </w:tr>
    </w:tbl>
    <w:p w:rsidR="00EE749B" w:rsidRDefault="00EE749B">
      <w:pPr>
        <w:pStyle w:val="normal0"/>
        <w:rPr>
          <w:rFonts w:ascii="Times New Roman" w:eastAsia="Times New Roman" w:hAnsi="Times New Roman" w:cs="Times New Roman"/>
        </w:rPr>
      </w:pPr>
    </w:p>
    <w:p w:rsidR="00EE749B" w:rsidRDefault="00C21C2F">
      <w:pPr>
        <w:pStyle w:val="Title"/>
      </w:pPr>
      <w:r>
        <w:br w:type="page"/>
      </w:r>
      <w:r>
        <w:lastRenderedPageBreak/>
        <w:t>OHEF SHOLOM TEMPLE</w:t>
      </w:r>
    </w:p>
    <w:p w:rsidR="00EE749B" w:rsidRDefault="00C21C2F">
      <w:pPr>
        <w:pStyle w:val="normal0"/>
        <w:tabs>
          <w:tab w:val="center" w:pos="4680"/>
        </w:tabs>
        <w:rPr>
          <w:rFonts w:ascii="Times New Roman" w:eastAsia="Times New Roman" w:hAnsi="Times New Roman" w:cs="Times New Roman"/>
          <w:b/>
        </w:rPr>
      </w:pPr>
      <w:r>
        <w:rPr>
          <w:rFonts w:ascii="Times New Roman" w:eastAsia="Times New Roman" w:hAnsi="Times New Roman" w:cs="Times New Roman"/>
          <w:b/>
        </w:rPr>
        <w:tab/>
      </w:r>
    </w:p>
    <w:p w:rsidR="00EE749B" w:rsidRDefault="00C21C2F">
      <w:pPr>
        <w:pStyle w:val="normal0"/>
        <w:tabs>
          <w:tab w:val="center" w:pos="4680"/>
        </w:tabs>
        <w:jc w:val="center"/>
        <w:rPr>
          <w:rFonts w:ascii="Times New Roman" w:eastAsia="Times New Roman" w:hAnsi="Times New Roman" w:cs="Times New Roman"/>
        </w:rPr>
      </w:pPr>
      <w:r>
        <w:rPr>
          <w:rFonts w:ascii="Times New Roman" w:eastAsia="Times New Roman" w:hAnsi="Times New Roman" w:cs="Times New Roman"/>
          <w:b/>
          <w:u w:val="single"/>
        </w:rPr>
        <w:t>CONFIDENTIALITY AGREEMENT</w:t>
      </w:r>
    </w:p>
    <w:p w:rsidR="00EE749B" w:rsidRDefault="00EE749B">
      <w:pPr>
        <w:pStyle w:val="normal0"/>
        <w:rPr>
          <w:rFonts w:ascii="Times New Roman" w:eastAsia="Times New Roman" w:hAnsi="Times New Roman" w:cs="Times New Roman"/>
        </w:rPr>
      </w:pPr>
    </w:p>
    <w:p w:rsidR="00EE749B" w:rsidRDefault="00EE749B">
      <w:pPr>
        <w:pStyle w:val="normal0"/>
        <w:rPr>
          <w:rFonts w:ascii="Times New Roman" w:eastAsia="Times New Roman" w:hAnsi="Times New Roman" w:cs="Times New Roman"/>
        </w:rPr>
      </w:pPr>
    </w:p>
    <w:p w:rsidR="00EE749B" w:rsidRDefault="00C21C2F">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The UNDERSIGNED PARTY (“Undersigned”</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shall treat all information conveyed to it by OHEF SHOLOM TEMPLE (“OST”), or its agents, auxiliaries, and employees, in any form whatsoever, as strictly confidential and proprietary.</w:t>
      </w:r>
    </w:p>
    <w:p w:rsidR="00EE749B" w:rsidRDefault="00EE749B">
      <w:pPr>
        <w:pStyle w:val="normal0"/>
        <w:jc w:val="both"/>
        <w:rPr>
          <w:rFonts w:ascii="Times New Roman" w:eastAsia="Times New Roman" w:hAnsi="Times New Roman" w:cs="Times New Roman"/>
        </w:rPr>
      </w:pPr>
    </w:p>
    <w:p w:rsidR="00EE749B" w:rsidRDefault="00C21C2F">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In the course of the relationship</w:t>
      </w:r>
      <w:r>
        <w:rPr>
          <w:rFonts w:ascii="Times New Roman" w:eastAsia="Times New Roman" w:hAnsi="Times New Roman" w:cs="Times New Roman"/>
        </w:rPr>
        <w:t xml:space="preserve"> with OST, its Board, committees, auxiliaries and work groups, the Undersigned will have access to certain “Proprietary Information” regarding the operations of OST and/or of its affiliates such as economic and financial information, correspondence, polici</w:t>
      </w:r>
      <w:r>
        <w:rPr>
          <w:rFonts w:ascii="Times New Roman" w:eastAsia="Times New Roman" w:hAnsi="Times New Roman" w:cs="Times New Roman"/>
        </w:rPr>
        <w:t xml:space="preserve">es, procedures, data, documents, marketing and other materials.  The Undersigned will maintain all such Proprietary Information in strict secrecy and will not divulge such information to any third parties except as such disclosure is required by law.  The </w:t>
      </w:r>
      <w:r>
        <w:rPr>
          <w:rFonts w:ascii="Times New Roman" w:eastAsia="Times New Roman" w:hAnsi="Times New Roman" w:cs="Times New Roman"/>
        </w:rPr>
        <w:t xml:space="preserve">Undersigned will take all necessary and proper precautions against disclosure of any Proprietary Information to unauthorized persons.  </w:t>
      </w:r>
    </w:p>
    <w:p w:rsidR="00EE749B" w:rsidRDefault="00EE749B">
      <w:pPr>
        <w:pStyle w:val="normal0"/>
        <w:jc w:val="both"/>
        <w:rPr>
          <w:rFonts w:ascii="Times New Roman" w:eastAsia="Times New Roman" w:hAnsi="Times New Roman" w:cs="Times New Roman"/>
        </w:rPr>
      </w:pPr>
    </w:p>
    <w:p w:rsidR="00EE749B" w:rsidRDefault="00C21C2F">
      <w:pPr>
        <w:pStyle w:val="normal0"/>
        <w:ind w:firstLine="720"/>
        <w:rPr>
          <w:rFonts w:ascii="Times New Roman" w:eastAsia="Times New Roman" w:hAnsi="Times New Roman" w:cs="Times New Roman"/>
        </w:rPr>
      </w:pPr>
      <w:r>
        <w:rPr>
          <w:rFonts w:ascii="Times New Roman" w:eastAsia="Times New Roman" w:hAnsi="Times New Roman" w:cs="Times New Roman"/>
        </w:rPr>
        <w:t>Should the Undersigned wish to utilize, copy, distribute or disclose any confidential or proprietary information or any</w:t>
      </w:r>
      <w:r>
        <w:rPr>
          <w:rFonts w:ascii="Times New Roman" w:eastAsia="Times New Roman" w:hAnsi="Times New Roman" w:cs="Times New Roman"/>
        </w:rPr>
        <w:t xml:space="preserve"> other information designated as confidential or proprietary by OST to any person whatsoever, the Undersigned must receive prior authorization, in writing, from OST.</w:t>
      </w:r>
    </w:p>
    <w:p w:rsidR="00EE749B" w:rsidRDefault="00EE749B">
      <w:pPr>
        <w:pStyle w:val="normal0"/>
        <w:ind w:firstLine="720"/>
        <w:rPr>
          <w:rFonts w:ascii="Times New Roman" w:eastAsia="Times New Roman" w:hAnsi="Times New Roman" w:cs="Times New Roman"/>
        </w:rPr>
      </w:pPr>
    </w:p>
    <w:p w:rsidR="00EE749B" w:rsidRDefault="00C21C2F">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Should the Undersigned and OST terminate their relationship, then this Agreement will rem</w:t>
      </w:r>
      <w:r>
        <w:rPr>
          <w:rFonts w:ascii="Times New Roman" w:eastAsia="Times New Roman" w:hAnsi="Times New Roman" w:cs="Times New Roman"/>
        </w:rPr>
        <w:t>ain in effect, and the Undersigned shall delete any and all electronic Proprietary Information, and return to OST any and all hard copies of confidential information, and any copies or reproductions in the possession or control of Undersigned.</w:t>
      </w:r>
    </w:p>
    <w:p w:rsidR="00EE749B" w:rsidRDefault="00EE749B">
      <w:pPr>
        <w:pStyle w:val="normal0"/>
        <w:jc w:val="both"/>
        <w:rPr>
          <w:rFonts w:ascii="Times New Roman" w:eastAsia="Times New Roman" w:hAnsi="Times New Roman" w:cs="Times New Roman"/>
        </w:rPr>
      </w:pPr>
    </w:p>
    <w:p w:rsidR="00EE749B" w:rsidRDefault="00EE749B">
      <w:pPr>
        <w:pStyle w:val="normal0"/>
        <w:jc w:val="both"/>
        <w:rPr>
          <w:rFonts w:ascii="Times New Roman" w:eastAsia="Times New Roman" w:hAnsi="Times New Roman" w:cs="Times New Roman"/>
        </w:rPr>
      </w:pPr>
    </w:p>
    <w:p w:rsidR="00EE749B" w:rsidRDefault="00EE749B">
      <w:pPr>
        <w:pStyle w:val="normal0"/>
        <w:jc w:val="both"/>
        <w:rPr>
          <w:rFonts w:ascii="Times New Roman" w:eastAsia="Times New Roman" w:hAnsi="Times New Roman" w:cs="Times New Roman"/>
          <w:u w:val="single"/>
        </w:rPr>
      </w:pPr>
    </w:p>
    <w:p w:rsidR="00EE749B" w:rsidRDefault="00C21C2F">
      <w:pPr>
        <w:pStyle w:val="normal0"/>
        <w:jc w:val="both"/>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rsidR="00EE749B" w:rsidRDefault="00EE749B">
      <w:pPr>
        <w:pStyle w:val="normal0"/>
        <w:jc w:val="both"/>
        <w:rPr>
          <w:rFonts w:ascii="Times New Roman" w:eastAsia="Times New Roman" w:hAnsi="Times New Roman" w:cs="Times New Roman"/>
        </w:rPr>
      </w:pPr>
    </w:p>
    <w:p w:rsidR="00EE749B" w:rsidRDefault="00EE749B">
      <w:pPr>
        <w:pStyle w:val="normal0"/>
        <w:jc w:val="both"/>
        <w:rPr>
          <w:rFonts w:ascii="Times New Roman" w:eastAsia="Times New Roman" w:hAnsi="Times New Roman" w:cs="Times New Roman"/>
        </w:rPr>
      </w:pPr>
    </w:p>
    <w:p w:rsidR="00EE749B" w:rsidRDefault="00EE749B">
      <w:pPr>
        <w:pStyle w:val="normal0"/>
        <w:jc w:val="both"/>
        <w:rPr>
          <w:rFonts w:ascii="Times New Roman" w:eastAsia="Times New Roman" w:hAnsi="Times New Roman" w:cs="Times New Roman"/>
        </w:rPr>
      </w:pPr>
    </w:p>
    <w:p w:rsidR="00EE749B" w:rsidRDefault="00C21C2F">
      <w:pPr>
        <w:pStyle w:val="normal0"/>
        <w:jc w:val="both"/>
        <w:rPr>
          <w:rFonts w:ascii="Times New Roman" w:eastAsia="Times New Roman" w:hAnsi="Times New Roman" w:cs="Times New Roman"/>
          <w:u w:val="single"/>
        </w:rPr>
      </w:pPr>
      <w:r>
        <w:rPr>
          <w:rFonts w:ascii="Times New Roman" w:eastAsia="Times New Roman" w:hAnsi="Times New Roman" w:cs="Times New Roman"/>
        </w:rPr>
        <w:t>Print/Type Name:</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 xml:space="preserve"> </w:t>
      </w:r>
    </w:p>
    <w:p w:rsidR="00EE749B" w:rsidRDefault="00EE749B">
      <w:pPr>
        <w:pStyle w:val="normal0"/>
        <w:jc w:val="both"/>
        <w:rPr>
          <w:rFonts w:ascii="Times New Roman" w:eastAsia="Times New Roman" w:hAnsi="Times New Roman" w:cs="Times New Roman"/>
          <w:u w:val="single"/>
        </w:rPr>
      </w:pPr>
    </w:p>
    <w:p w:rsidR="00EE749B" w:rsidRDefault="00EE749B">
      <w:pPr>
        <w:pStyle w:val="normal0"/>
        <w:jc w:val="both"/>
        <w:rPr>
          <w:rFonts w:ascii="Times New Roman" w:eastAsia="Times New Roman" w:hAnsi="Times New Roman" w:cs="Times New Roman"/>
          <w:u w:val="single"/>
        </w:rPr>
      </w:pPr>
    </w:p>
    <w:p w:rsidR="00EE749B" w:rsidRDefault="00EE749B">
      <w:pPr>
        <w:pStyle w:val="normal0"/>
        <w:jc w:val="both"/>
        <w:rPr>
          <w:rFonts w:ascii="Times New Roman" w:eastAsia="Times New Roman" w:hAnsi="Times New Roman" w:cs="Times New Roman"/>
          <w:u w:val="single"/>
        </w:rPr>
      </w:pPr>
    </w:p>
    <w:p w:rsidR="00EE749B" w:rsidRDefault="00C21C2F">
      <w:pPr>
        <w:pStyle w:val="normal0"/>
        <w:widowControl/>
        <w:rPr>
          <w:rFonts w:ascii="Times New Roman" w:eastAsia="Times New Roman" w:hAnsi="Times New Roman" w:cs="Times New Roman"/>
        </w:rPr>
      </w:pPr>
      <w:r>
        <w:br w:type="page"/>
      </w:r>
    </w:p>
    <w:p w:rsidR="00EE749B" w:rsidRDefault="00C21C2F">
      <w:pPr>
        <w:pStyle w:val="normal0"/>
        <w:jc w:val="center"/>
        <w:rPr>
          <w:rFonts w:ascii="Times New Roman" w:eastAsia="Times New Roman" w:hAnsi="Times New Roman" w:cs="Times New Roman"/>
        </w:rPr>
      </w:pPr>
      <w:r>
        <w:rPr>
          <w:rFonts w:ascii="Times New Roman" w:eastAsia="Times New Roman" w:hAnsi="Times New Roman" w:cs="Times New Roman"/>
          <w:b/>
        </w:rPr>
        <w:lastRenderedPageBreak/>
        <w:t>Confidentiality and Privacy Policies</w:t>
      </w:r>
      <w:r>
        <w:rPr>
          <w:rFonts w:ascii="Times New Roman" w:eastAsia="Times New Roman" w:hAnsi="Times New Roman" w:cs="Times New Roman"/>
        </w:rPr>
        <w:t>: An Introduction</w:t>
      </w:r>
    </w:p>
    <w:p w:rsidR="00EE749B" w:rsidRDefault="00C21C2F">
      <w:pPr>
        <w:pStyle w:val="normal0"/>
        <w:jc w:val="center"/>
        <w:rPr>
          <w:rFonts w:ascii="Times New Roman" w:eastAsia="Times New Roman" w:hAnsi="Times New Roman" w:cs="Times New Roman"/>
        </w:rPr>
      </w:pPr>
      <w:r>
        <w:rPr>
          <w:rFonts w:ascii="Times New Roman" w:eastAsia="Times New Roman" w:hAnsi="Times New Roman" w:cs="Times New Roman"/>
        </w:rPr>
        <w:t>Prepared by Bert Newfield</w:t>
      </w:r>
    </w:p>
    <w:p w:rsidR="00EE749B" w:rsidRDefault="00EE749B">
      <w:pPr>
        <w:pStyle w:val="normal0"/>
        <w:jc w:val="both"/>
        <w:rPr>
          <w:rFonts w:ascii="Times New Roman" w:eastAsia="Times New Roman" w:hAnsi="Times New Roman" w:cs="Times New Roman"/>
        </w:rPr>
      </w:pP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 xml:space="preserve">The Temple has more assets than what you can see around you, than its people, or its finances.  Assets include </w:t>
      </w:r>
      <w:r>
        <w:rPr>
          <w:rFonts w:ascii="Times New Roman" w:eastAsia="Times New Roman" w:hAnsi="Times New Roman" w:cs="Times New Roman"/>
          <w:b/>
        </w:rPr>
        <w:t xml:space="preserve">information, </w:t>
      </w:r>
      <w:r>
        <w:rPr>
          <w:rFonts w:ascii="Times New Roman" w:eastAsia="Times New Roman" w:hAnsi="Times New Roman" w:cs="Times New Roman"/>
        </w:rPr>
        <w:t xml:space="preserve">which is critical for doing the business of our Temple, for maintaining the trust of the congregants and employees, and for ensuring our future. </w:t>
      </w:r>
    </w:p>
    <w:p w:rsidR="00EE749B" w:rsidRDefault="00EE749B">
      <w:pPr>
        <w:pStyle w:val="normal0"/>
        <w:jc w:val="both"/>
        <w:rPr>
          <w:rFonts w:ascii="Times New Roman" w:eastAsia="Times New Roman" w:hAnsi="Times New Roman" w:cs="Times New Roman"/>
        </w:rPr>
      </w:pPr>
      <w:bookmarkStart w:id="1" w:name="_gjdgxs" w:colFirst="0" w:colLast="0"/>
      <w:bookmarkEnd w:id="1"/>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The rules by which information is handled are determined by the Temple’s regulations, business r</w:t>
      </w:r>
      <w:r>
        <w:rPr>
          <w:rFonts w:ascii="Times New Roman" w:eastAsia="Times New Roman" w:hAnsi="Times New Roman" w:cs="Times New Roman"/>
        </w:rPr>
        <w:t>equirements, and ethical considerations relating to the type of information in question.  Any information protection policy is part of the overall security and privacy effort of our Temple to ensure the safe, ethical, and appropriate handling of informatio</w:t>
      </w:r>
      <w:r>
        <w:rPr>
          <w:rFonts w:ascii="Times New Roman" w:eastAsia="Times New Roman" w:hAnsi="Times New Roman" w:cs="Times New Roman"/>
        </w:rPr>
        <w:t xml:space="preserve">n.  </w:t>
      </w:r>
    </w:p>
    <w:p w:rsidR="00EE749B" w:rsidRDefault="00EE749B">
      <w:pPr>
        <w:pStyle w:val="normal0"/>
        <w:jc w:val="both"/>
        <w:rPr>
          <w:rFonts w:ascii="Times New Roman" w:eastAsia="Times New Roman" w:hAnsi="Times New Roman" w:cs="Times New Roman"/>
        </w:rPr>
      </w:pP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Our Temple relies upon our clergy, employees, and members to properly develop, maintain, and operate our systems, networks, and processes which keep our sensitive information safe and ensure it is correctly and ethically used.  It is important that p</w:t>
      </w:r>
      <w:r>
        <w:rPr>
          <w:rFonts w:ascii="Times New Roman" w:eastAsia="Times New Roman" w:hAnsi="Times New Roman" w:cs="Times New Roman"/>
        </w:rPr>
        <w:t>roper methods are followed to prevent copying, disclosure, or other misuse of sensitive, personal, or confidential information.</w:t>
      </w: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Jewish law has great respect for privacy. If you want to build a home overlooking another home, you cannot do it in such a way t</w:t>
      </w:r>
      <w:r>
        <w:rPr>
          <w:rFonts w:ascii="Times New Roman" w:eastAsia="Times New Roman" w:hAnsi="Times New Roman" w:cs="Times New Roman"/>
        </w:rPr>
        <w:t>hat you would be able to see into your neighbor's house from your window. It would be an invasion of privacy. Gossiping (evil speech) about others or making judgments about their behavior is also prohibited because it means you are looking into an aspect o</w:t>
      </w:r>
      <w:r>
        <w:rPr>
          <w:rFonts w:ascii="Times New Roman" w:eastAsia="Times New Roman" w:hAnsi="Times New Roman" w:cs="Times New Roman"/>
        </w:rPr>
        <w:t>f their existence that is not open to your scrutiny. It's private, between them and God, and if you judge them, you're trespassing.  You have failed to respect a boundary.</w:t>
      </w:r>
    </w:p>
    <w:p w:rsidR="00EE749B" w:rsidRDefault="00EE749B">
      <w:pPr>
        <w:pStyle w:val="normal0"/>
        <w:jc w:val="both"/>
        <w:rPr>
          <w:rFonts w:ascii="Times New Roman" w:eastAsia="Times New Roman" w:hAnsi="Times New Roman" w:cs="Times New Roman"/>
        </w:rPr>
      </w:pP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 xml:space="preserve">When we become a part of someone's life, as we do when we are privy to information </w:t>
      </w:r>
      <w:r>
        <w:rPr>
          <w:rFonts w:ascii="Times New Roman" w:eastAsia="Times New Roman" w:hAnsi="Times New Roman" w:cs="Times New Roman"/>
        </w:rPr>
        <w:t xml:space="preserve">about them, we have to be careful not to violate the other person's privacy and to respect the boundaries of the relationship. It is this respect for privacy that enables us to nurture relationships. </w:t>
      </w:r>
    </w:p>
    <w:p w:rsidR="00EE749B" w:rsidRDefault="00EE749B">
      <w:pPr>
        <w:pStyle w:val="normal0"/>
        <w:jc w:val="both"/>
        <w:rPr>
          <w:rFonts w:ascii="Times New Roman" w:eastAsia="Times New Roman" w:hAnsi="Times New Roman" w:cs="Times New Roman"/>
        </w:rPr>
      </w:pP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 xml:space="preserve">As soon as we trespass, we destroy the boundaries and </w:t>
      </w:r>
      <w:r>
        <w:rPr>
          <w:rFonts w:ascii="Times New Roman" w:eastAsia="Times New Roman" w:hAnsi="Times New Roman" w:cs="Times New Roman"/>
        </w:rPr>
        <w:t>damage that relationship. In such an environment, our relationships cannot flourish, whether they are between people or within organizations.  Many relationships are damaged not because anyone is doing something very wrong — no one is sinning, no one is de</w:t>
      </w:r>
      <w:r>
        <w:rPr>
          <w:rFonts w:ascii="Times New Roman" w:eastAsia="Times New Roman" w:hAnsi="Times New Roman" w:cs="Times New Roman"/>
        </w:rPr>
        <w:t xml:space="preserve">liberately cruel, no one is mean-spirited — but simply because personal information is not respected and there is a failure to recognize borders. </w:t>
      </w:r>
    </w:p>
    <w:p w:rsidR="00EE749B" w:rsidRDefault="00EE749B">
      <w:pPr>
        <w:pStyle w:val="normal0"/>
        <w:jc w:val="both"/>
        <w:rPr>
          <w:rFonts w:ascii="Times New Roman" w:eastAsia="Times New Roman" w:hAnsi="Times New Roman" w:cs="Times New Roman"/>
        </w:rPr>
      </w:pP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Every Board member, Chair, Committee member, employee, vendor, contractor, agent, or representative of our T</w:t>
      </w:r>
      <w:r>
        <w:rPr>
          <w:rFonts w:ascii="Times New Roman" w:eastAsia="Times New Roman" w:hAnsi="Times New Roman" w:cs="Times New Roman"/>
        </w:rPr>
        <w:t xml:space="preserve">emple must be aware of the significance of any information being handled, of the impact it has on others, and of the ethical considerations in its dissemination.  This means that at every internal and external level of our organization, every person privy </w:t>
      </w:r>
      <w:r>
        <w:rPr>
          <w:rFonts w:ascii="Times New Roman" w:eastAsia="Times New Roman" w:hAnsi="Times New Roman" w:cs="Times New Roman"/>
        </w:rPr>
        <w:t>to information has the responsibility to respect that information, to keep it safe, and to handle it ethically, no matter where the information is located.  This includes information from Board and Committee meetings, computing systems, networks, paper cop</w:t>
      </w:r>
      <w:r>
        <w:rPr>
          <w:rFonts w:ascii="Times New Roman" w:eastAsia="Times New Roman" w:hAnsi="Times New Roman" w:cs="Times New Roman"/>
        </w:rPr>
        <w:t xml:space="preserve">ies, business processes, and the verbal transmission of information. Penalties for employees violating these policies may include disciplinary actions up to termination of employment or termination of the business relationship with our Temple.  </w:t>
      </w:r>
    </w:p>
    <w:p w:rsidR="00EE749B" w:rsidRDefault="00EE749B">
      <w:pPr>
        <w:pStyle w:val="normal0"/>
        <w:jc w:val="both"/>
        <w:rPr>
          <w:rFonts w:ascii="Times New Roman" w:eastAsia="Times New Roman" w:hAnsi="Times New Roman" w:cs="Times New Roman"/>
        </w:rPr>
      </w:pP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lastRenderedPageBreak/>
        <w:t>Among tho</w:t>
      </w:r>
      <w:r>
        <w:rPr>
          <w:rFonts w:ascii="Times New Roman" w:eastAsia="Times New Roman" w:hAnsi="Times New Roman" w:cs="Times New Roman"/>
        </w:rPr>
        <w:t>se who have leadership responsibilities, such as Board members, Committee Chairs, and Committee members, there needs to be an awareness of how we transmit information to the congregants and others, how we answer any questions that may arise, how we represe</w:t>
      </w:r>
      <w:r>
        <w:rPr>
          <w:rFonts w:ascii="Times New Roman" w:eastAsia="Times New Roman" w:hAnsi="Times New Roman" w:cs="Times New Roman"/>
        </w:rPr>
        <w:t>nt any issues, and how mindful we are about the impact on others of any information we pass on.  Deliberate misuse of information may lead to removal from the Board, a Committee, or a position of responsibility.</w:t>
      </w:r>
    </w:p>
    <w:p w:rsidR="00EE749B" w:rsidRDefault="00EE749B">
      <w:pPr>
        <w:pStyle w:val="normal0"/>
        <w:jc w:val="both"/>
        <w:rPr>
          <w:rFonts w:ascii="Times New Roman" w:eastAsia="Times New Roman" w:hAnsi="Times New Roman" w:cs="Times New Roman"/>
        </w:rPr>
      </w:pP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Therefore, the thrust of any Confidentialit</w:t>
      </w:r>
      <w:r>
        <w:rPr>
          <w:rFonts w:ascii="Times New Roman" w:eastAsia="Times New Roman" w:hAnsi="Times New Roman" w:cs="Times New Roman"/>
        </w:rPr>
        <w:t xml:space="preserve">y Agreement (CA) is both practical and interpersonal.   For example, the most practical application of a CA is for the assurance of confidentiality of anything discussed at an Executive Session of the Board.  By definition, Executive Session meetings must </w:t>
      </w:r>
      <w:r>
        <w:rPr>
          <w:rFonts w:ascii="Times New Roman" w:eastAsia="Times New Roman" w:hAnsi="Times New Roman" w:cs="Times New Roman"/>
        </w:rPr>
        <w:t>be confidential, and signing an agreement operationalizes that function.  On the other hand, at open Board meetings, the impact of a Confidentiality Agreement may be more about mindfulness, respect, and awareness of the interpersonal functions of the trans</w:t>
      </w:r>
      <w:r>
        <w:rPr>
          <w:rFonts w:ascii="Times New Roman" w:eastAsia="Times New Roman" w:hAnsi="Times New Roman" w:cs="Times New Roman"/>
        </w:rPr>
        <w:t>mission of information rather than purely as a specific issue of dissemination of confidential information.</w:t>
      </w:r>
    </w:p>
    <w:p w:rsidR="00EE749B" w:rsidRDefault="00EE749B">
      <w:pPr>
        <w:pStyle w:val="normal0"/>
        <w:jc w:val="both"/>
        <w:rPr>
          <w:rFonts w:ascii="Times New Roman" w:eastAsia="Times New Roman" w:hAnsi="Times New Roman" w:cs="Times New Roman"/>
        </w:rPr>
      </w:pP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It is very important that all Directors, Chairs, or anyone attending a Board meeting be aware of these considerations.  All of us must be mindful of issues relating to both the specific application of the rules of confidentiality and to the interpersonal a</w:t>
      </w:r>
      <w:r>
        <w:rPr>
          <w:rFonts w:ascii="Times New Roman" w:eastAsia="Times New Roman" w:hAnsi="Times New Roman" w:cs="Times New Roman"/>
        </w:rPr>
        <w:t xml:space="preserve">nd ethical impact from the dissemination of private and personal information.  </w:t>
      </w:r>
    </w:p>
    <w:p w:rsidR="00EE749B" w:rsidRDefault="00C21C2F">
      <w:pPr>
        <w:pStyle w:val="normal0"/>
        <w:jc w:val="both"/>
        <w:rPr>
          <w:rFonts w:ascii="Times New Roman" w:eastAsia="Times New Roman" w:hAnsi="Times New Roman" w:cs="Times New Roman"/>
        </w:rPr>
      </w:pPr>
      <w:r>
        <w:rPr>
          <w:rFonts w:ascii="Times New Roman" w:eastAsia="Times New Roman" w:hAnsi="Times New Roman" w:cs="Times New Roman"/>
        </w:rPr>
        <w:t>We have had several incidents of breaches of confidentiality, disrespect for the privacy of others, and lack of awareness of the impact of passing around information without se</w:t>
      </w:r>
      <w:r>
        <w:rPr>
          <w:rFonts w:ascii="Times New Roman" w:eastAsia="Times New Roman" w:hAnsi="Times New Roman" w:cs="Times New Roman"/>
        </w:rPr>
        <w:t>nsitivity to the effect it has on people.  Having a good confidentiality and privacy policy will help to define the standards of proper and ethical conduct and to hold each of us responsible for behavior involving information.</w:t>
      </w:r>
    </w:p>
    <w:p w:rsidR="00EE749B" w:rsidRDefault="00EE749B">
      <w:pPr>
        <w:pStyle w:val="normal0"/>
        <w:jc w:val="both"/>
        <w:rPr>
          <w:rFonts w:ascii="Times New Roman" w:eastAsia="Times New Roman" w:hAnsi="Times New Roman" w:cs="Times New Roman"/>
        </w:rPr>
      </w:pPr>
    </w:p>
    <w:p w:rsidR="00EE749B" w:rsidRDefault="00EE749B">
      <w:pPr>
        <w:pStyle w:val="normal0"/>
        <w:widowControl/>
        <w:rPr>
          <w:rFonts w:ascii="Times New Roman" w:eastAsia="Times New Roman" w:hAnsi="Times New Roman" w:cs="Times New Roman"/>
          <w:b/>
          <w:sz w:val="22"/>
          <w:szCs w:val="22"/>
        </w:rPr>
      </w:pPr>
    </w:p>
    <w:sectPr w:rsidR="00EE749B">
      <w:footerReference w:type="default" r:id="rId8"/>
      <w:pgSz w:w="12240" w:h="15840"/>
      <w:pgMar w:top="1152" w:right="1440" w:bottom="1152"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C2F">
      <w:r>
        <w:separator/>
      </w:r>
    </w:p>
  </w:endnote>
  <w:endnote w:type="continuationSeparator" w:id="0">
    <w:p w:rsidR="00000000" w:rsidRDefault="00C2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9B" w:rsidRDefault="00C21C2F">
    <w:pPr>
      <w:pStyle w:val="normal0"/>
      <w:tabs>
        <w:tab w:val="center" w:pos="4680"/>
        <w:tab w:val="right" w:pos="9360"/>
      </w:tabs>
      <w:rPr>
        <w:rFonts w:ascii="Times New Roman" w:eastAsia="Times New Roman" w:hAnsi="Times New Roman" w:cs="Times New Roman"/>
        <w:sz w:val="16"/>
        <w:szCs w:val="16"/>
      </w:rPr>
    </w:pPr>
    <w:r>
      <w:rPr>
        <w:rFonts w:ascii="Times New Roman" w:eastAsia="Times New Roman" w:hAnsi="Times New Roman" w:cs="Times New Roman"/>
        <w:sz w:val="16"/>
        <w:szCs w:val="16"/>
      </w:rPr>
      <w:t>/Policy &amp; Procedures/Working Drafts/ 2017 06 18 Confidentiality &amp; Privacy Agreement V10</w:t>
    </w:r>
    <w:r>
      <w:rPr>
        <w:rFonts w:ascii="Times New Roman" w:eastAsia="Times New Roman" w:hAnsi="Times New Roman" w:cs="Times New Roman"/>
        <w:sz w:val="16"/>
        <w:szCs w:val="16"/>
      </w:rPr>
      <w:br/>
    </w:r>
  </w:p>
  <w:p w:rsidR="00EE749B" w:rsidRDefault="00EE749B">
    <w:pPr>
      <w:pStyle w:val="normal0"/>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C2F">
      <w:r>
        <w:separator/>
      </w:r>
    </w:p>
  </w:footnote>
  <w:footnote w:type="continuationSeparator" w:id="0">
    <w:p w:rsidR="00000000" w:rsidRDefault="00C21C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E96"/>
    <w:multiLevelType w:val="multilevel"/>
    <w:tmpl w:val="0E52B1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AF557D6"/>
    <w:multiLevelType w:val="multilevel"/>
    <w:tmpl w:val="FE5EF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749B"/>
    <w:rsid w:val="00C21C2F"/>
    <w:rsid w:val="00EE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widowControl/>
      <w:jc w:val="center"/>
      <w:outlineLvl w:val="0"/>
    </w:pPr>
    <w:rPr>
      <w:rFonts w:ascii="Times New Roman" w:eastAsia="Times New Roman" w:hAnsi="Times New Roman" w:cs="Times New Roman"/>
      <w:b/>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widowControl/>
      <w:jc w:val="center"/>
      <w:outlineLvl w:val="3"/>
    </w:pPr>
    <w:rPr>
      <w:rFonts w:ascii="Times New Roman" w:eastAsia="Times New Roman" w:hAnsi="Times New Roman" w:cs="Times New Roman"/>
      <w:b/>
      <w:sz w:val="40"/>
      <w:szCs w:val="40"/>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tabs>
        <w:tab w:val="center" w:pos="4680"/>
      </w:tabs>
      <w:jc w:val="center"/>
    </w:pPr>
    <w:rPr>
      <w:rFonts w:ascii="Times New Roman" w:eastAsia="Times New Roman" w:hAnsi="Times New Roman" w:cs="Times New Roman"/>
      <w:b/>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widowControl/>
      <w:jc w:val="center"/>
      <w:outlineLvl w:val="0"/>
    </w:pPr>
    <w:rPr>
      <w:rFonts w:ascii="Times New Roman" w:eastAsia="Times New Roman" w:hAnsi="Times New Roman" w:cs="Times New Roman"/>
      <w:b/>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widowControl/>
      <w:jc w:val="center"/>
      <w:outlineLvl w:val="3"/>
    </w:pPr>
    <w:rPr>
      <w:rFonts w:ascii="Times New Roman" w:eastAsia="Times New Roman" w:hAnsi="Times New Roman" w:cs="Times New Roman"/>
      <w:b/>
      <w:sz w:val="40"/>
      <w:szCs w:val="40"/>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tabs>
        <w:tab w:val="center" w:pos="4680"/>
      </w:tabs>
      <w:jc w:val="center"/>
    </w:pPr>
    <w:rPr>
      <w:rFonts w:ascii="Times New Roman" w:eastAsia="Times New Roman" w:hAnsi="Times New Roman" w:cs="Times New Roman"/>
      <w:b/>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1650</Words>
  <Characters>9409</Characters>
  <Application>Microsoft Macintosh Word</Application>
  <DocSecurity>0</DocSecurity>
  <Lines>78</Lines>
  <Paragraphs>22</Paragraphs>
  <ScaleCrop>false</ScaleCrop>
  <Company>Ohef Sholom Temple</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Elyse Stinman</cp:lastModifiedBy>
  <cp:revision>2</cp:revision>
  <dcterms:created xsi:type="dcterms:W3CDTF">2017-09-13T14:47:00Z</dcterms:created>
  <dcterms:modified xsi:type="dcterms:W3CDTF">2017-09-13T14:47:00Z</dcterms:modified>
</cp:coreProperties>
</file>